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CE" w:rsidRPr="002A093B" w:rsidRDefault="00635D26" w:rsidP="002A093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Wetlands Ecosystem Health C</w:t>
      </w:r>
      <w:r w:rsidR="00B03B58" w:rsidRPr="002A093B">
        <w:rPr>
          <w:rFonts w:ascii="Arial Narrow" w:hAnsi="Arial Narrow"/>
          <w:b/>
        </w:rPr>
        <w:t>ard</w:t>
      </w:r>
    </w:p>
    <w:p w:rsidR="00B03B58" w:rsidRPr="00B03B58" w:rsidRDefault="00B03B58" w:rsidP="00167C24">
      <w:pPr>
        <w:spacing w:after="120"/>
        <w:rPr>
          <w:rFonts w:ascii="Arial Narrow" w:hAnsi="Arial Narrow"/>
          <w:sz w:val="20"/>
        </w:rPr>
      </w:pPr>
      <w:r w:rsidRPr="00B03B58">
        <w:rPr>
          <w:rFonts w:ascii="Arial Narrow" w:hAnsi="Arial Narrow"/>
          <w:sz w:val="20"/>
        </w:rPr>
        <w:t>…………………………… (Wetland name), Bihar</w:t>
      </w:r>
    </w:p>
    <w:tbl>
      <w:tblPr>
        <w:tblStyle w:val="TableGrid"/>
        <w:tblW w:w="13698" w:type="dxa"/>
        <w:tblLayout w:type="fixed"/>
        <w:tblLook w:val="04A0"/>
      </w:tblPr>
      <w:tblGrid>
        <w:gridCol w:w="1098"/>
        <w:gridCol w:w="1890"/>
        <w:gridCol w:w="1350"/>
        <w:gridCol w:w="1170"/>
        <w:gridCol w:w="1350"/>
        <w:gridCol w:w="1350"/>
        <w:gridCol w:w="1440"/>
        <w:gridCol w:w="1530"/>
        <w:gridCol w:w="1530"/>
        <w:gridCol w:w="990"/>
      </w:tblGrid>
      <w:tr w:rsidR="002A093B" w:rsidRPr="00B03B58" w:rsidTr="00167C24">
        <w:tc>
          <w:tcPr>
            <w:tcW w:w="1098" w:type="dxa"/>
          </w:tcPr>
          <w:p w:rsidR="00B03B58" w:rsidRPr="00167C24" w:rsidRDefault="00B03B58" w:rsidP="00C83E27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167C24">
              <w:rPr>
                <w:rFonts w:ascii="Arial Narrow" w:hAnsi="Arial Narrow"/>
                <w:b/>
                <w:bCs/>
                <w:sz w:val="18"/>
                <w:szCs w:val="20"/>
              </w:rPr>
              <w:t>Features</w:t>
            </w:r>
          </w:p>
        </w:tc>
        <w:tc>
          <w:tcPr>
            <w:tcW w:w="1890" w:type="dxa"/>
          </w:tcPr>
          <w:p w:rsidR="00B03B58" w:rsidRPr="00167C24" w:rsidRDefault="00B03B58" w:rsidP="00C83E27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167C24">
              <w:rPr>
                <w:rFonts w:ascii="Arial Narrow" w:hAnsi="Arial Narrow"/>
                <w:b/>
                <w:bCs/>
                <w:sz w:val="18"/>
                <w:szCs w:val="20"/>
              </w:rPr>
              <w:t>Indicator</w:t>
            </w:r>
          </w:p>
        </w:tc>
        <w:tc>
          <w:tcPr>
            <w:tcW w:w="1350" w:type="dxa"/>
          </w:tcPr>
          <w:p w:rsidR="00B03B58" w:rsidRPr="00167C24" w:rsidRDefault="00B03B58" w:rsidP="00C83E27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167C24">
              <w:rPr>
                <w:rFonts w:ascii="Arial Narrow" w:hAnsi="Arial Narrow"/>
                <w:b/>
                <w:bCs/>
                <w:sz w:val="18"/>
                <w:szCs w:val="20"/>
              </w:rPr>
              <w:t>Desired value</w:t>
            </w:r>
          </w:p>
        </w:tc>
        <w:tc>
          <w:tcPr>
            <w:tcW w:w="1170" w:type="dxa"/>
          </w:tcPr>
          <w:p w:rsidR="00B03B58" w:rsidRPr="00167C24" w:rsidRDefault="00B03B58" w:rsidP="00C83E27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167C24">
              <w:rPr>
                <w:rFonts w:ascii="Arial Narrow" w:hAnsi="Arial Narrow"/>
                <w:b/>
                <w:bCs/>
                <w:sz w:val="18"/>
                <w:szCs w:val="20"/>
              </w:rPr>
              <w:t>Actual Value</w:t>
            </w:r>
          </w:p>
        </w:tc>
        <w:tc>
          <w:tcPr>
            <w:tcW w:w="8190" w:type="dxa"/>
            <w:gridSpan w:val="6"/>
          </w:tcPr>
          <w:p w:rsidR="00B03B58" w:rsidRPr="00167C24" w:rsidRDefault="001B1421" w:rsidP="00C83E27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167C24">
              <w:rPr>
                <w:rFonts w:ascii="Arial Narrow" w:hAnsi="Arial Narrow"/>
                <w:b/>
                <w:bCs/>
                <w:sz w:val="18"/>
                <w:szCs w:val="20"/>
              </w:rPr>
              <w:t>Rank</w:t>
            </w:r>
          </w:p>
        </w:tc>
      </w:tr>
      <w:tr w:rsidR="002A093B" w:rsidRPr="00B03B58" w:rsidTr="00167C24">
        <w:tc>
          <w:tcPr>
            <w:tcW w:w="5508" w:type="dxa"/>
            <w:gridSpan w:val="4"/>
          </w:tcPr>
          <w:p w:rsidR="00B03B58" w:rsidRDefault="00B03B5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</w:tcPr>
          <w:p w:rsidR="00B03B58" w:rsidRDefault="00B03B58" w:rsidP="00C83E2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</w:p>
        </w:tc>
        <w:tc>
          <w:tcPr>
            <w:tcW w:w="1350" w:type="dxa"/>
          </w:tcPr>
          <w:p w:rsidR="00B03B58" w:rsidRDefault="00B03B58" w:rsidP="00C83E2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</w:t>
            </w:r>
          </w:p>
        </w:tc>
        <w:tc>
          <w:tcPr>
            <w:tcW w:w="1440" w:type="dxa"/>
          </w:tcPr>
          <w:p w:rsidR="00B03B58" w:rsidRDefault="00B03B58" w:rsidP="00C83E2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</w:t>
            </w:r>
          </w:p>
        </w:tc>
        <w:tc>
          <w:tcPr>
            <w:tcW w:w="1530" w:type="dxa"/>
          </w:tcPr>
          <w:p w:rsidR="00B03B58" w:rsidRDefault="00B03B58" w:rsidP="00C83E2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</w:t>
            </w:r>
          </w:p>
        </w:tc>
        <w:tc>
          <w:tcPr>
            <w:tcW w:w="1530" w:type="dxa"/>
          </w:tcPr>
          <w:p w:rsidR="00B03B58" w:rsidRDefault="00B03B58" w:rsidP="00C83E2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</w:t>
            </w:r>
          </w:p>
        </w:tc>
        <w:tc>
          <w:tcPr>
            <w:tcW w:w="990" w:type="dxa"/>
          </w:tcPr>
          <w:p w:rsidR="00B03B58" w:rsidRDefault="00B03B58" w:rsidP="00C83E2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Score</w:t>
            </w:r>
          </w:p>
        </w:tc>
      </w:tr>
      <w:tr w:rsidR="002A093B" w:rsidRPr="00B03B58" w:rsidTr="00167C24">
        <w:tc>
          <w:tcPr>
            <w:tcW w:w="1098" w:type="dxa"/>
            <w:vAlign w:val="center"/>
          </w:tcPr>
          <w:p w:rsidR="00B03B58" w:rsidRPr="00167C24" w:rsidRDefault="00B03B58" w:rsidP="00167C24">
            <w:pPr>
              <w:ind w:hanging="9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Area</w:t>
            </w:r>
          </w:p>
        </w:tc>
        <w:tc>
          <w:tcPr>
            <w:tcW w:w="1890" w:type="dxa"/>
          </w:tcPr>
          <w:p w:rsidR="00B03B58" w:rsidRPr="00167C24" w:rsidRDefault="00B03B58">
            <w:pPr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% wetland converted to non-wetland use since 2000</w:t>
            </w:r>
          </w:p>
        </w:tc>
        <w:tc>
          <w:tcPr>
            <w:tcW w:w="1350" w:type="dxa"/>
            <w:vAlign w:val="center"/>
          </w:tcPr>
          <w:p w:rsidR="00B03B58" w:rsidRPr="00167C24" w:rsidRDefault="00B03B58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0%</w:t>
            </w:r>
          </w:p>
        </w:tc>
        <w:tc>
          <w:tcPr>
            <w:tcW w:w="1170" w:type="dxa"/>
            <w:vAlign w:val="center"/>
          </w:tcPr>
          <w:p w:rsidR="00B03B58" w:rsidRPr="00167C24" w:rsidRDefault="00B03B58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03B58" w:rsidRPr="00167C24" w:rsidRDefault="00B03B58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0%</w:t>
            </w:r>
          </w:p>
        </w:tc>
        <w:tc>
          <w:tcPr>
            <w:tcW w:w="1350" w:type="dxa"/>
            <w:vAlign w:val="center"/>
          </w:tcPr>
          <w:p w:rsidR="00B03B58" w:rsidRPr="00167C24" w:rsidRDefault="00B03B58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1-5%</w:t>
            </w:r>
          </w:p>
        </w:tc>
        <w:tc>
          <w:tcPr>
            <w:tcW w:w="1440" w:type="dxa"/>
            <w:vAlign w:val="center"/>
          </w:tcPr>
          <w:p w:rsidR="00B03B58" w:rsidRPr="00167C24" w:rsidRDefault="00B03B58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6-10%</w:t>
            </w:r>
          </w:p>
        </w:tc>
        <w:tc>
          <w:tcPr>
            <w:tcW w:w="1530" w:type="dxa"/>
            <w:vAlign w:val="center"/>
          </w:tcPr>
          <w:p w:rsidR="00B03B58" w:rsidRPr="00167C24" w:rsidRDefault="00B03B58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11-20%</w:t>
            </w:r>
          </w:p>
        </w:tc>
        <w:tc>
          <w:tcPr>
            <w:tcW w:w="1530" w:type="dxa"/>
            <w:vAlign w:val="center"/>
          </w:tcPr>
          <w:p w:rsidR="00B03B58" w:rsidRPr="00167C24" w:rsidRDefault="00B03B58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More than 20%</w:t>
            </w:r>
          </w:p>
        </w:tc>
        <w:tc>
          <w:tcPr>
            <w:tcW w:w="990" w:type="dxa"/>
          </w:tcPr>
          <w:p w:rsidR="00B03B58" w:rsidRDefault="00B03B58">
            <w:pPr>
              <w:rPr>
                <w:rFonts w:ascii="Arial Narrow" w:hAnsi="Arial Narrow"/>
                <w:sz w:val="20"/>
              </w:rPr>
            </w:pPr>
          </w:p>
        </w:tc>
      </w:tr>
      <w:tr w:rsidR="002A093B" w:rsidRPr="00B03B58" w:rsidTr="00167C24">
        <w:tc>
          <w:tcPr>
            <w:tcW w:w="1098" w:type="dxa"/>
            <w:vMerge w:val="restart"/>
            <w:vAlign w:val="center"/>
          </w:tcPr>
          <w:p w:rsidR="00C83E27" w:rsidRPr="00167C24" w:rsidRDefault="00C83E27" w:rsidP="00700E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0" w:name="_GoBack"/>
            <w:bookmarkEnd w:id="0"/>
            <w:r w:rsidRPr="00167C24">
              <w:rPr>
                <w:rFonts w:ascii="Arial Narrow" w:hAnsi="Arial Narrow"/>
                <w:sz w:val="18"/>
                <w:szCs w:val="18"/>
              </w:rPr>
              <w:t>Hydrology and Catchments</w:t>
            </w:r>
          </w:p>
        </w:tc>
        <w:tc>
          <w:tcPr>
            <w:tcW w:w="1890" w:type="dxa"/>
          </w:tcPr>
          <w:p w:rsidR="00C83E27" w:rsidRPr="00167C24" w:rsidRDefault="00C83E27">
            <w:pPr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Ratio of number of natural inlets choked and diverted to total number of natural inlets</w:t>
            </w:r>
          </w:p>
        </w:tc>
        <w:tc>
          <w:tcPr>
            <w:tcW w:w="135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&lt;0.2</w:t>
            </w:r>
          </w:p>
        </w:tc>
        <w:tc>
          <w:tcPr>
            <w:tcW w:w="117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0-0.2</w:t>
            </w:r>
          </w:p>
        </w:tc>
        <w:tc>
          <w:tcPr>
            <w:tcW w:w="135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0.3-0.4</w:t>
            </w:r>
          </w:p>
        </w:tc>
        <w:tc>
          <w:tcPr>
            <w:tcW w:w="144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0.4-0.6</w:t>
            </w:r>
          </w:p>
        </w:tc>
        <w:tc>
          <w:tcPr>
            <w:tcW w:w="153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0.7-0.8</w:t>
            </w:r>
          </w:p>
        </w:tc>
        <w:tc>
          <w:tcPr>
            <w:tcW w:w="153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More than 0.8</w:t>
            </w:r>
          </w:p>
        </w:tc>
        <w:tc>
          <w:tcPr>
            <w:tcW w:w="990" w:type="dxa"/>
          </w:tcPr>
          <w:p w:rsidR="00C83E27" w:rsidRDefault="00C83E27">
            <w:pPr>
              <w:rPr>
                <w:rFonts w:ascii="Arial Narrow" w:hAnsi="Arial Narrow"/>
                <w:sz w:val="20"/>
              </w:rPr>
            </w:pPr>
          </w:p>
        </w:tc>
      </w:tr>
      <w:tr w:rsidR="002A093B" w:rsidRPr="00B03B58" w:rsidTr="00167C24">
        <w:tc>
          <w:tcPr>
            <w:tcW w:w="1098" w:type="dxa"/>
            <w:vMerge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</w:tcPr>
          <w:p w:rsidR="00C83E27" w:rsidRPr="00167C24" w:rsidRDefault="00C83E27">
            <w:pPr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Ratio of number of natural outlets choked and diverted to total number of natural outlets</w:t>
            </w:r>
          </w:p>
        </w:tc>
        <w:tc>
          <w:tcPr>
            <w:tcW w:w="135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&lt;0.2</w:t>
            </w:r>
          </w:p>
        </w:tc>
        <w:tc>
          <w:tcPr>
            <w:tcW w:w="117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0-0.2</w:t>
            </w:r>
          </w:p>
        </w:tc>
        <w:tc>
          <w:tcPr>
            <w:tcW w:w="135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0.3-0.4</w:t>
            </w:r>
          </w:p>
        </w:tc>
        <w:tc>
          <w:tcPr>
            <w:tcW w:w="144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0.4-0.6</w:t>
            </w:r>
          </w:p>
        </w:tc>
        <w:tc>
          <w:tcPr>
            <w:tcW w:w="153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0.7-0.8</w:t>
            </w:r>
          </w:p>
        </w:tc>
        <w:tc>
          <w:tcPr>
            <w:tcW w:w="153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More than 0.8</w:t>
            </w:r>
          </w:p>
        </w:tc>
        <w:tc>
          <w:tcPr>
            <w:tcW w:w="990" w:type="dxa"/>
          </w:tcPr>
          <w:p w:rsidR="00C83E27" w:rsidRDefault="00C83E27">
            <w:pPr>
              <w:rPr>
                <w:rFonts w:ascii="Arial Narrow" w:hAnsi="Arial Narrow"/>
                <w:sz w:val="20"/>
              </w:rPr>
            </w:pPr>
          </w:p>
        </w:tc>
      </w:tr>
      <w:tr w:rsidR="002A093B" w:rsidRPr="00B03B58" w:rsidTr="00167C24">
        <w:tc>
          <w:tcPr>
            <w:tcW w:w="1098" w:type="dxa"/>
            <w:vMerge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</w:tcPr>
          <w:p w:rsidR="00C83E27" w:rsidRPr="00167C24" w:rsidRDefault="00C83E27">
            <w:pPr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Biological oxygen demand</w:t>
            </w:r>
          </w:p>
        </w:tc>
        <w:tc>
          <w:tcPr>
            <w:tcW w:w="135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Between 3-6 mg/</w:t>
            </w:r>
            <w:r w:rsidR="00A22476">
              <w:rPr>
                <w:rFonts w:ascii="Arial Narrow" w:hAnsi="Arial Narrow"/>
                <w:sz w:val="18"/>
                <w:szCs w:val="18"/>
              </w:rPr>
              <w:t>l</w:t>
            </w:r>
          </w:p>
        </w:tc>
        <w:tc>
          <w:tcPr>
            <w:tcW w:w="117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80-100% sample meet the criteria</w:t>
            </w:r>
          </w:p>
        </w:tc>
        <w:tc>
          <w:tcPr>
            <w:tcW w:w="135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60-80% sample meet the criteria</w:t>
            </w:r>
          </w:p>
        </w:tc>
        <w:tc>
          <w:tcPr>
            <w:tcW w:w="144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40-60% sample meet the criteria</w:t>
            </w:r>
          </w:p>
        </w:tc>
        <w:tc>
          <w:tcPr>
            <w:tcW w:w="153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20-40% sample meet the criteria</w:t>
            </w:r>
          </w:p>
        </w:tc>
        <w:tc>
          <w:tcPr>
            <w:tcW w:w="1530" w:type="dxa"/>
            <w:vAlign w:val="center"/>
          </w:tcPr>
          <w:p w:rsidR="00C83E27" w:rsidRPr="00167C24" w:rsidRDefault="00C83E27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Less than 20% sample meet the criteria</w:t>
            </w:r>
          </w:p>
        </w:tc>
        <w:tc>
          <w:tcPr>
            <w:tcW w:w="990" w:type="dxa"/>
          </w:tcPr>
          <w:p w:rsidR="00C83E27" w:rsidRDefault="00C83E27">
            <w:pPr>
              <w:rPr>
                <w:rFonts w:ascii="Arial Narrow" w:hAnsi="Arial Narrow"/>
                <w:sz w:val="20"/>
              </w:rPr>
            </w:pPr>
          </w:p>
        </w:tc>
      </w:tr>
      <w:tr w:rsidR="002A093B" w:rsidRPr="00B03B58" w:rsidTr="00167C24">
        <w:tc>
          <w:tcPr>
            <w:tcW w:w="1098" w:type="dxa"/>
            <w:vMerge w:val="restart"/>
            <w:vAlign w:val="center"/>
          </w:tcPr>
          <w:p w:rsidR="00201D19" w:rsidRPr="00167C24" w:rsidRDefault="00201D19" w:rsidP="00167C24">
            <w:pPr>
              <w:ind w:hanging="9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Biodiversity</w:t>
            </w:r>
          </w:p>
        </w:tc>
        <w:tc>
          <w:tcPr>
            <w:tcW w:w="1890" w:type="dxa"/>
          </w:tcPr>
          <w:p w:rsidR="00201D19" w:rsidRPr="00167C24" w:rsidRDefault="00201D19">
            <w:pPr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 xml:space="preserve">%Wetland area covered by invasive </w:t>
            </w:r>
            <w:proofErr w:type="spellStart"/>
            <w:r w:rsidRPr="00167C24">
              <w:rPr>
                <w:rFonts w:ascii="Arial Narrow" w:hAnsi="Arial Narrow"/>
                <w:sz w:val="18"/>
                <w:szCs w:val="18"/>
              </w:rPr>
              <w:t>macrophytes</w:t>
            </w:r>
            <w:proofErr w:type="spellEnd"/>
          </w:p>
        </w:tc>
        <w:tc>
          <w:tcPr>
            <w:tcW w:w="1350" w:type="dxa"/>
            <w:vAlign w:val="center"/>
          </w:tcPr>
          <w:p w:rsidR="00201D19" w:rsidRPr="00167C24" w:rsidRDefault="00201D19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&lt;10%</w:t>
            </w:r>
          </w:p>
        </w:tc>
        <w:tc>
          <w:tcPr>
            <w:tcW w:w="1170" w:type="dxa"/>
            <w:vAlign w:val="center"/>
          </w:tcPr>
          <w:p w:rsidR="00201D19" w:rsidRPr="00167C24" w:rsidRDefault="00201D19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01D19" w:rsidRPr="00167C24" w:rsidRDefault="00201D19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&lt;10%</w:t>
            </w:r>
          </w:p>
        </w:tc>
        <w:tc>
          <w:tcPr>
            <w:tcW w:w="1350" w:type="dxa"/>
            <w:vAlign w:val="center"/>
          </w:tcPr>
          <w:p w:rsidR="00201D19" w:rsidRPr="00167C24" w:rsidRDefault="00201D19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11-20%</w:t>
            </w:r>
          </w:p>
        </w:tc>
        <w:tc>
          <w:tcPr>
            <w:tcW w:w="1440" w:type="dxa"/>
            <w:vAlign w:val="center"/>
          </w:tcPr>
          <w:p w:rsidR="00201D19" w:rsidRPr="00167C24" w:rsidRDefault="00201D19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21-30%</w:t>
            </w:r>
          </w:p>
        </w:tc>
        <w:tc>
          <w:tcPr>
            <w:tcW w:w="1530" w:type="dxa"/>
            <w:vAlign w:val="center"/>
          </w:tcPr>
          <w:p w:rsidR="00201D19" w:rsidRPr="00167C24" w:rsidRDefault="00201D19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31-40%</w:t>
            </w:r>
          </w:p>
        </w:tc>
        <w:tc>
          <w:tcPr>
            <w:tcW w:w="1530" w:type="dxa"/>
            <w:vAlign w:val="center"/>
          </w:tcPr>
          <w:p w:rsidR="00201D19" w:rsidRPr="00167C24" w:rsidRDefault="00201D19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More than 40%</w:t>
            </w:r>
          </w:p>
        </w:tc>
        <w:tc>
          <w:tcPr>
            <w:tcW w:w="990" w:type="dxa"/>
          </w:tcPr>
          <w:p w:rsidR="00201D19" w:rsidRDefault="00201D19">
            <w:pPr>
              <w:rPr>
                <w:rFonts w:ascii="Arial Narrow" w:hAnsi="Arial Narrow"/>
                <w:sz w:val="20"/>
              </w:rPr>
            </w:pPr>
          </w:p>
        </w:tc>
      </w:tr>
      <w:tr w:rsidR="002A093B" w:rsidRPr="00B03B58" w:rsidTr="00167C24">
        <w:tc>
          <w:tcPr>
            <w:tcW w:w="1098" w:type="dxa"/>
            <w:vMerge/>
            <w:vAlign w:val="center"/>
          </w:tcPr>
          <w:p w:rsidR="00201D19" w:rsidRPr="00167C24" w:rsidRDefault="00201D19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</w:tcPr>
          <w:p w:rsidR="00201D19" w:rsidRPr="00167C24" w:rsidRDefault="00201D19">
            <w:pPr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 xml:space="preserve">Annual </w:t>
            </w:r>
            <w:proofErr w:type="spellStart"/>
            <w:r w:rsidRPr="00167C24">
              <w:rPr>
                <w:rFonts w:ascii="Arial Narrow" w:hAnsi="Arial Narrow"/>
                <w:sz w:val="18"/>
                <w:szCs w:val="18"/>
              </w:rPr>
              <w:t>waterbird</w:t>
            </w:r>
            <w:proofErr w:type="spellEnd"/>
            <w:r w:rsidRPr="00167C24">
              <w:rPr>
                <w:rFonts w:ascii="Arial Narrow" w:hAnsi="Arial Narrow"/>
                <w:sz w:val="18"/>
                <w:szCs w:val="18"/>
              </w:rPr>
              <w:t xml:space="preserve"> count as a proportion of average count of last 5 years</w:t>
            </w:r>
          </w:p>
        </w:tc>
        <w:tc>
          <w:tcPr>
            <w:tcW w:w="1350" w:type="dxa"/>
            <w:vAlign w:val="center"/>
          </w:tcPr>
          <w:p w:rsidR="00201D19" w:rsidRPr="00167C24" w:rsidRDefault="00201D19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0.7</w:t>
            </w:r>
          </w:p>
        </w:tc>
        <w:tc>
          <w:tcPr>
            <w:tcW w:w="1170" w:type="dxa"/>
            <w:vAlign w:val="center"/>
          </w:tcPr>
          <w:p w:rsidR="00201D19" w:rsidRPr="00167C24" w:rsidRDefault="00201D19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01D19" w:rsidRPr="00167C24" w:rsidRDefault="00201D19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More than 0.7</w:t>
            </w:r>
          </w:p>
        </w:tc>
        <w:tc>
          <w:tcPr>
            <w:tcW w:w="1350" w:type="dxa"/>
            <w:vAlign w:val="center"/>
          </w:tcPr>
          <w:p w:rsidR="00201D19" w:rsidRPr="00167C24" w:rsidRDefault="00201D19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0.6-0.7</w:t>
            </w:r>
          </w:p>
        </w:tc>
        <w:tc>
          <w:tcPr>
            <w:tcW w:w="1440" w:type="dxa"/>
            <w:vAlign w:val="center"/>
          </w:tcPr>
          <w:p w:rsidR="00201D19" w:rsidRPr="00167C24" w:rsidRDefault="00201D19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0.5-0.6</w:t>
            </w:r>
          </w:p>
        </w:tc>
        <w:tc>
          <w:tcPr>
            <w:tcW w:w="1530" w:type="dxa"/>
            <w:vAlign w:val="center"/>
          </w:tcPr>
          <w:p w:rsidR="00201D19" w:rsidRPr="00167C24" w:rsidRDefault="00201D19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0.4-0.5</w:t>
            </w:r>
          </w:p>
        </w:tc>
        <w:tc>
          <w:tcPr>
            <w:tcW w:w="1530" w:type="dxa"/>
            <w:vAlign w:val="center"/>
          </w:tcPr>
          <w:p w:rsidR="00201D19" w:rsidRPr="00167C24" w:rsidRDefault="00201D19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Less than 0.4</w:t>
            </w:r>
          </w:p>
        </w:tc>
        <w:tc>
          <w:tcPr>
            <w:tcW w:w="990" w:type="dxa"/>
          </w:tcPr>
          <w:p w:rsidR="00201D19" w:rsidRDefault="00201D19">
            <w:pPr>
              <w:rPr>
                <w:rFonts w:ascii="Arial Narrow" w:hAnsi="Arial Narrow"/>
                <w:sz w:val="20"/>
              </w:rPr>
            </w:pPr>
          </w:p>
        </w:tc>
      </w:tr>
      <w:tr w:rsidR="00700EA1" w:rsidRPr="00B03B58" w:rsidTr="00167C24">
        <w:tc>
          <w:tcPr>
            <w:tcW w:w="1098" w:type="dxa"/>
            <w:vMerge w:val="restart"/>
            <w:vAlign w:val="center"/>
          </w:tcPr>
          <w:p w:rsidR="00700EA1" w:rsidRPr="00167C24" w:rsidRDefault="00700EA1" w:rsidP="00167C24">
            <w:pPr>
              <w:ind w:right="62" w:hanging="9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Governance</w:t>
            </w:r>
          </w:p>
        </w:tc>
        <w:tc>
          <w:tcPr>
            <w:tcW w:w="1890" w:type="dxa"/>
          </w:tcPr>
          <w:p w:rsidR="00700EA1" w:rsidRPr="00167C24" w:rsidRDefault="00700EA1">
            <w:pPr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Clearly demarcated wetlands map</w:t>
            </w:r>
          </w:p>
        </w:tc>
        <w:tc>
          <w:tcPr>
            <w:tcW w:w="135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Wetlands map prepared and approved by State Wetland Authority</w:t>
            </w:r>
          </w:p>
        </w:tc>
        <w:tc>
          <w:tcPr>
            <w:tcW w:w="117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Wetlands map prepared and approved by State Wetland Authority</w:t>
            </w:r>
          </w:p>
        </w:tc>
        <w:tc>
          <w:tcPr>
            <w:tcW w:w="1350" w:type="dxa"/>
            <w:vAlign w:val="center"/>
          </w:tcPr>
          <w:p w:rsidR="00700EA1" w:rsidRPr="00167C24" w:rsidRDefault="00700EA1" w:rsidP="00167C24">
            <w:pPr>
              <w:ind w:left="-1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Wetlands map prepared &amp; under consideration by State Wetland Authority</w:t>
            </w:r>
          </w:p>
        </w:tc>
        <w:tc>
          <w:tcPr>
            <w:tcW w:w="144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Wetlands map prepared and not placed in State Wetland Authority</w:t>
            </w:r>
          </w:p>
        </w:tc>
        <w:tc>
          <w:tcPr>
            <w:tcW w:w="153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Wetlands map under preparation</w:t>
            </w:r>
          </w:p>
        </w:tc>
        <w:tc>
          <w:tcPr>
            <w:tcW w:w="153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Wetland map not prepared</w:t>
            </w:r>
          </w:p>
        </w:tc>
        <w:tc>
          <w:tcPr>
            <w:tcW w:w="990" w:type="dxa"/>
          </w:tcPr>
          <w:p w:rsidR="00700EA1" w:rsidRDefault="00700EA1">
            <w:pPr>
              <w:rPr>
                <w:rFonts w:ascii="Arial Narrow" w:hAnsi="Arial Narrow"/>
                <w:sz w:val="20"/>
              </w:rPr>
            </w:pPr>
          </w:p>
        </w:tc>
      </w:tr>
      <w:tr w:rsidR="00700EA1" w:rsidRPr="00B03B58" w:rsidTr="00167C24">
        <w:tc>
          <w:tcPr>
            <w:tcW w:w="1098" w:type="dxa"/>
            <w:vMerge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</w:tcPr>
          <w:p w:rsidR="00700EA1" w:rsidRPr="00167C24" w:rsidRDefault="00700EA1">
            <w:pPr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Wetlands management plan</w:t>
            </w:r>
          </w:p>
        </w:tc>
        <w:tc>
          <w:tcPr>
            <w:tcW w:w="135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Management plan prepared &amp; approved by State Wetland Authority</w:t>
            </w:r>
          </w:p>
        </w:tc>
        <w:tc>
          <w:tcPr>
            <w:tcW w:w="117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Management plan prepared &amp; approved by State Wetland Authority</w:t>
            </w:r>
          </w:p>
        </w:tc>
        <w:tc>
          <w:tcPr>
            <w:tcW w:w="135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Management plan prepared &amp; submitted to State Wetland Authority</w:t>
            </w:r>
          </w:p>
        </w:tc>
        <w:tc>
          <w:tcPr>
            <w:tcW w:w="144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Management plan prepared &amp; not submitted to State Wetland Authority</w:t>
            </w:r>
          </w:p>
        </w:tc>
        <w:tc>
          <w:tcPr>
            <w:tcW w:w="153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Management plan under preparation</w:t>
            </w:r>
          </w:p>
        </w:tc>
        <w:tc>
          <w:tcPr>
            <w:tcW w:w="153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No management plan</w:t>
            </w:r>
          </w:p>
        </w:tc>
        <w:tc>
          <w:tcPr>
            <w:tcW w:w="990" w:type="dxa"/>
          </w:tcPr>
          <w:p w:rsidR="00700EA1" w:rsidRDefault="00700EA1">
            <w:pPr>
              <w:rPr>
                <w:rFonts w:ascii="Arial Narrow" w:hAnsi="Arial Narrow"/>
                <w:sz w:val="20"/>
              </w:rPr>
            </w:pPr>
          </w:p>
        </w:tc>
      </w:tr>
      <w:tr w:rsidR="00700EA1" w:rsidRPr="00B03B58" w:rsidTr="00167C24">
        <w:tc>
          <w:tcPr>
            <w:tcW w:w="1098" w:type="dxa"/>
            <w:vMerge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</w:tcPr>
          <w:p w:rsidR="00700EA1" w:rsidRPr="00167C24" w:rsidRDefault="00700EA1">
            <w:pPr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Wetlands Notification</w:t>
            </w:r>
          </w:p>
        </w:tc>
        <w:tc>
          <w:tcPr>
            <w:tcW w:w="135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Wetlands notified under extant regulation</w:t>
            </w:r>
          </w:p>
        </w:tc>
        <w:tc>
          <w:tcPr>
            <w:tcW w:w="117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Final notification under extant regulation</w:t>
            </w:r>
          </w:p>
        </w:tc>
        <w:tc>
          <w:tcPr>
            <w:tcW w:w="135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Draft notification</w:t>
            </w:r>
          </w:p>
        </w:tc>
        <w:tc>
          <w:tcPr>
            <w:tcW w:w="144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Regulation under process</w:t>
            </w:r>
          </w:p>
        </w:tc>
        <w:tc>
          <w:tcPr>
            <w:tcW w:w="153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Regulation planned &amp; process initiated</w:t>
            </w:r>
          </w:p>
        </w:tc>
        <w:tc>
          <w:tcPr>
            <w:tcW w:w="1530" w:type="dxa"/>
            <w:vAlign w:val="center"/>
          </w:tcPr>
          <w:p w:rsidR="00700EA1" w:rsidRPr="00167C24" w:rsidRDefault="00700EA1" w:rsidP="00167C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7C24">
              <w:rPr>
                <w:rFonts w:ascii="Arial Narrow" w:hAnsi="Arial Narrow"/>
                <w:sz w:val="18"/>
                <w:szCs w:val="18"/>
              </w:rPr>
              <w:t>No Regulation</w:t>
            </w:r>
          </w:p>
        </w:tc>
        <w:tc>
          <w:tcPr>
            <w:tcW w:w="990" w:type="dxa"/>
          </w:tcPr>
          <w:p w:rsidR="00700EA1" w:rsidRDefault="00700EA1">
            <w:pPr>
              <w:rPr>
                <w:rFonts w:ascii="Arial Narrow" w:hAnsi="Arial Narrow"/>
                <w:sz w:val="20"/>
              </w:rPr>
            </w:pPr>
          </w:p>
        </w:tc>
      </w:tr>
    </w:tbl>
    <w:p w:rsidR="00167C24" w:rsidRDefault="00167C24"/>
    <w:tbl>
      <w:tblPr>
        <w:tblStyle w:val="TableGrid"/>
        <w:tblW w:w="6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88"/>
        <w:gridCol w:w="1170"/>
        <w:gridCol w:w="1530"/>
        <w:gridCol w:w="1260"/>
      </w:tblGrid>
      <w:tr w:rsidR="001B1421" w:rsidTr="00167C24"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Frequency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Assigned Weight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</w:tr>
      <w:tr w:rsidR="001B1421" w:rsidTr="00167C24">
        <w:tc>
          <w:tcPr>
            <w:tcW w:w="2988" w:type="dxa"/>
            <w:tcBorders>
              <w:top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Number of indicators in Rank 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</w:tr>
      <w:tr w:rsidR="001B1421" w:rsidTr="00167C24">
        <w:tc>
          <w:tcPr>
            <w:tcW w:w="2988" w:type="dxa"/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Number of indicators in Rank B</w:t>
            </w:r>
          </w:p>
        </w:tc>
        <w:tc>
          <w:tcPr>
            <w:tcW w:w="1170" w:type="dxa"/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0.8</w:t>
            </w:r>
          </w:p>
        </w:tc>
        <w:tc>
          <w:tcPr>
            <w:tcW w:w="1260" w:type="dxa"/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</w:tr>
      <w:tr w:rsidR="001B1421" w:rsidTr="00167C24">
        <w:tc>
          <w:tcPr>
            <w:tcW w:w="2988" w:type="dxa"/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Number of indicators in Rank C</w:t>
            </w:r>
          </w:p>
        </w:tc>
        <w:tc>
          <w:tcPr>
            <w:tcW w:w="1170" w:type="dxa"/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0.6</w:t>
            </w:r>
          </w:p>
        </w:tc>
        <w:tc>
          <w:tcPr>
            <w:tcW w:w="1260" w:type="dxa"/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</w:tr>
      <w:tr w:rsidR="001B1421" w:rsidTr="00167C24">
        <w:tc>
          <w:tcPr>
            <w:tcW w:w="2988" w:type="dxa"/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Number of indicators in Rank D</w:t>
            </w:r>
          </w:p>
        </w:tc>
        <w:tc>
          <w:tcPr>
            <w:tcW w:w="1170" w:type="dxa"/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0.4</w:t>
            </w:r>
          </w:p>
        </w:tc>
        <w:tc>
          <w:tcPr>
            <w:tcW w:w="1260" w:type="dxa"/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</w:tr>
      <w:tr w:rsidR="001B1421" w:rsidTr="00167C24">
        <w:tc>
          <w:tcPr>
            <w:tcW w:w="2988" w:type="dxa"/>
            <w:tcBorders>
              <w:bottom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Number of indicators in Rank 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0.2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</w:tr>
      <w:tr w:rsidR="001B1421" w:rsidTr="00167C24"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</w:tr>
      <w:tr w:rsidR="001B1421" w:rsidTr="00167C24">
        <w:tc>
          <w:tcPr>
            <w:tcW w:w="2988" w:type="dxa"/>
            <w:tcBorders>
              <w:top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Wetland Score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B1421" w:rsidRDefault="001B1421">
            <w:pPr>
              <w:rPr>
                <w:rFonts w:ascii="Arial Narrow" w:hAnsi="Arial Narrow"/>
                <w:sz w:val="20"/>
              </w:rPr>
            </w:pPr>
          </w:p>
        </w:tc>
      </w:tr>
    </w:tbl>
    <w:p w:rsidR="001B1421" w:rsidRPr="00B03B58" w:rsidRDefault="001B1421">
      <w:pPr>
        <w:rPr>
          <w:rFonts w:ascii="Arial Narrow" w:hAnsi="Arial Narrow"/>
          <w:sz w:val="20"/>
        </w:rPr>
      </w:pPr>
    </w:p>
    <w:sectPr w:rsidR="001B1421" w:rsidRPr="00B03B58" w:rsidSect="00167C24">
      <w:pgSz w:w="15840" w:h="12240" w:orient="landscape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03B58"/>
    <w:rsid w:val="000A2935"/>
    <w:rsid w:val="001627B6"/>
    <w:rsid w:val="00167C24"/>
    <w:rsid w:val="001B1421"/>
    <w:rsid w:val="00201D19"/>
    <w:rsid w:val="002A093B"/>
    <w:rsid w:val="00635D26"/>
    <w:rsid w:val="00700EA1"/>
    <w:rsid w:val="008B1177"/>
    <w:rsid w:val="008F474D"/>
    <w:rsid w:val="00A22476"/>
    <w:rsid w:val="00A922CE"/>
    <w:rsid w:val="00B03B58"/>
    <w:rsid w:val="00BA40E9"/>
    <w:rsid w:val="00C8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C485-D92E-40A0-BBA8-3210C31C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rwadhwani</dc:creator>
  <cp:lastModifiedBy>PCCF-DEV</cp:lastModifiedBy>
  <cp:revision>5</cp:revision>
  <dcterms:created xsi:type="dcterms:W3CDTF">2020-08-07T08:02:00Z</dcterms:created>
  <dcterms:modified xsi:type="dcterms:W3CDTF">2020-12-24T11:48:00Z</dcterms:modified>
</cp:coreProperties>
</file>